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5B26" w14:textId="1209F409" w:rsidR="00324392" w:rsidRPr="00EF1532" w:rsidRDefault="00324392" w:rsidP="00EF1532">
      <w:pPr>
        <w:pStyle w:val="rvps2"/>
        <w:spacing w:line="360" w:lineRule="auto"/>
        <w:ind w:firstLine="708"/>
        <w:jc w:val="both"/>
        <w:rPr>
          <w:b/>
        </w:rPr>
      </w:pPr>
      <w:r w:rsidRPr="00EF1532">
        <w:rPr>
          <w:b/>
          <w:lang w:val="uk-UA"/>
        </w:rPr>
        <w:t xml:space="preserve">На виконання ч.2 ст. 12 Закону України «Про фінансові послуги та державне регулювання ринків фінансових послуг»  </w:t>
      </w:r>
      <w:r w:rsidR="00CB2621">
        <w:rPr>
          <w:b/>
          <w:lang w:val="uk-UA"/>
        </w:rPr>
        <w:t>Приватне</w:t>
      </w:r>
      <w:r w:rsidRPr="00EF1532">
        <w:rPr>
          <w:b/>
          <w:lang w:val="uk-UA"/>
        </w:rPr>
        <w:t xml:space="preserve"> акціонерне товариство «Страхова компанія «Універсальна» (надалі – Страхова компанія) </w:t>
      </w:r>
      <w:r w:rsidRPr="00EF1532">
        <w:rPr>
          <w:b/>
        </w:rPr>
        <w:t xml:space="preserve">до </w:t>
      </w:r>
      <w:proofErr w:type="spellStart"/>
      <w:r w:rsidRPr="00EF1532">
        <w:rPr>
          <w:b/>
        </w:rPr>
        <w:t>укладення</w:t>
      </w:r>
      <w:proofErr w:type="spellEnd"/>
      <w:r w:rsidRPr="00EF1532">
        <w:rPr>
          <w:b/>
        </w:rPr>
        <w:t xml:space="preserve"> з </w:t>
      </w:r>
      <w:proofErr w:type="spellStart"/>
      <w:r w:rsidRPr="00EF1532">
        <w:rPr>
          <w:b/>
        </w:rPr>
        <w:t>клієнтом</w:t>
      </w:r>
      <w:proofErr w:type="spellEnd"/>
      <w:r w:rsidRPr="00EF1532">
        <w:rPr>
          <w:b/>
        </w:rPr>
        <w:t xml:space="preserve"> договору про </w:t>
      </w:r>
      <w:proofErr w:type="spellStart"/>
      <w:r w:rsidRPr="00EF1532">
        <w:rPr>
          <w:b/>
        </w:rPr>
        <w:t>надання</w:t>
      </w:r>
      <w:proofErr w:type="spellEnd"/>
      <w:r w:rsidRPr="00EF1532">
        <w:rPr>
          <w:b/>
        </w:rPr>
        <w:t xml:space="preserve"> </w:t>
      </w:r>
      <w:proofErr w:type="spellStart"/>
      <w:r w:rsidRPr="00EF1532">
        <w:rPr>
          <w:b/>
        </w:rPr>
        <w:t>фінансової</w:t>
      </w:r>
      <w:proofErr w:type="spellEnd"/>
      <w:r w:rsidRPr="00EF1532">
        <w:rPr>
          <w:b/>
        </w:rPr>
        <w:t xml:space="preserve"> </w:t>
      </w:r>
      <w:proofErr w:type="spellStart"/>
      <w:r w:rsidRPr="00EF1532">
        <w:rPr>
          <w:b/>
        </w:rPr>
        <w:t>послуги</w:t>
      </w:r>
      <w:proofErr w:type="spellEnd"/>
      <w:r w:rsidRPr="00EF1532">
        <w:rPr>
          <w:b/>
        </w:rPr>
        <w:t xml:space="preserve"> </w:t>
      </w:r>
      <w:proofErr w:type="spellStart"/>
      <w:r w:rsidRPr="00EF1532">
        <w:rPr>
          <w:b/>
        </w:rPr>
        <w:t>додатково</w:t>
      </w:r>
      <w:proofErr w:type="spellEnd"/>
      <w:r w:rsidRPr="00EF1532">
        <w:rPr>
          <w:b/>
        </w:rPr>
        <w:t xml:space="preserve"> </w:t>
      </w:r>
      <w:proofErr w:type="spellStart"/>
      <w:r w:rsidRPr="00EF1532">
        <w:rPr>
          <w:b/>
        </w:rPr>
        <w:t>надає</w:t>
      </w:r>
      <w:proofErr w:type="spellEnd"/>
      <w:r w:rsidRPr="00EF1532">
        <w:rPr>
          <w:b/>
        </w:rPr>
        <w:t xml:space="preserve"> </w:t>
      </w:r>
      <w:proofErr w:type="spellStart"/>
      <w:r w:rsidRPr="00EF1532">
        <w:rPr>
          <w:b/>
        </w:rPr>
        <w:t>йому</w:t>
      </w:r>
      <w:proofErr w:type="spellEnd"/>
      <w:r w:rsidRPr="00EF1532">
        <w:rPr>
          <w:b/>
        </w:rPr>
        <w:t xml:space="preserve"> </w:t>
      </w:r>
      <w:proofErr w:type="spellStart"/>
      <w:r w:rsidRPr="00EF1532">
        <w:rPr>
          <w:b/>
        </w:rPr>
        <w:t>інформацію</w:t>
      </w:r>
      <w:proofErr w:type="spellEnd"/>
      <w:r w:rsidRPr="00EF1532">
        <w:rPr>
          <w:b/>
        </w:rPr>
        <w:t xml:space="preserve"> про:</w:t>
      </w:r>
    </w:p>
    <w:p w14:paraId="2B08A1EA" w14:textId="77777777" w:rsidR="00324392" w:rsidRPr="00EF1532" w:rsidRDefault="00324392" w:rsidP="00EF1532">
      <w:pPr>
        <w:pStyle w:val="rvps2"/>
        <w:spacing w:line="360" w:lineRule="auto"/>
        <w:jc w:val="both"/>
        <w:rPr>
          <w:i/>
          <w:lang w:val="uk-UA"/>
        </w:rPr>
      </w:pPr>
      <w:bookmarkStart w:id="0" w:name="n214"/>
      <w:bookmarkEnd w:id="0"/>
      <w:r w:rsidRPr="00EF1532">
        <w:t xml:space="preserve">1) </w:t>
      </w:r>
      <w:proofErr w:type="spellStart"/>
      <w:r w:rsidRPr="00EF1532">
        <w:rPr>
          <w:i/>
        </w:rPr>
        <w:t>фінансову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послугу</w:t>
      </w:r>
      <w:proofErr w:type="spellEnd"/>
      <w:r w:rsidRPr="00EF1532">
        <w:rPr>
          <w:i/>
        </w:rPr>
        <w:t xml:space="preserve">, </w:t>
      </w:r>
      <w:proofErr w:type="spellStart"/>
      <w:r w:rsidRPr="00EF1532">
        <w:rPr>
          <w:i/>
        </w:rPr>
        <w:t>що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пропонується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надати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клієнту</w:t>
      </w:r>
      <w:proofErr w:type="spellEnd"/>
      <w:r w:rsidRPr="00EF1532">
        <w:rPr>
          <w:i/>
        </w:rPr>
        <w:t xml:space="preserve">, </w:t>
      </w:r>
      <w:proofErr w:type="spellStart"/>
      <w:r w:rsidRPr="00EF1532">
        <w:rPr>
          <w:i/>
        </w:rPr>
        <w:t>із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зазначенням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вартості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цієї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послуги</w:t>
      </w:r>
      <w:proofErr w:type="spellEnd"/>
      <w:r w:rsidRPr="00EF1532">
        <w:rPr>
          <w:i/>
        </w:rPr>
        <w:t xml:space="preserve"> для </w:t>
      </w:r>
      <w:proofErr w:type="spellStart"/>
      <w:r w:rsidRPr="00EF1532">
        <w:rPr>
          <w:i/>
        </w:rPr>
        <w:t>клієнта</w:t>
      </w:r>
      <w:proofErr w:type="spellEnd"/>
      <w:r w:rsidRPr="00EF1532">
        <w:rPr>
          <w:i/>
        </w:rPr>
        <w:t xml:space="preserve">, </w:t>
      </w:r>
      <w:proofErr w:type="spellStart"/>
      <w:r w:rsidRPr="00EF1532">
        <w:rPr>
          <w:i/>
        </w:rPr>
        <w:t>якщо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інше</w:t>
      </w:r>
      <w:proofErr w:type="spellEnd"/>
      <w:r w:rsidRPr="00EF1532">
        <w:rPr>
          <w:i/>
        </w:rPr>
        <w:t xml:space="preserve"> не </w:t>
      </w:r>
      <w:proofErr w:type="spellStart"/>
      <w:r w:rsidRPr="00EF1532">
        <w:rPr>
          <w:i/>
        </w:rPr>
        <w:t>передбачено</w:t>
      </w:r>
      <w:proofErr w:type="spellEnd"/>
      <w:r w:rsidRPr="00EF1532">
        <w:rPr>
          <w:i/>
        </w:rPr>
        <w:t xml:space="preserve"> законами з </w:t>
      </w:r>
      <w:proofErr w:type="spellStart"/>
      <w:r w:rsidRPr="00EF1532">
        <w:rPr>
          <w:i/>
        </w:rPr>
        <w:t>питань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регулювання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окремих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ринків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фінансових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послуг</w:t>
      </w:r>
      <w:proofErr w:type="spellEnd"/>
      <w:r w:rsidRPr="00EF1532">
        <w:rPr>
          <w:i/>
        </w:rPr>
        <w:t>;</w:t>
      </w:r>
    </w:p>
    <w:p w14:paraId="05385EB6" w14:textId="17647A01" w:rsidR="00324392" w:rsidRPr="00EF1532" w:rsidRDefault="00324392" w:rsidP="00EF1532">
      <w:pPr>
        <w:pStyle w:val="rvps2"/>
        <w:spacing w:line="360" w:lineRule="auto"/>
        <w:jc w:val="both"/>
        <w:rPr>
          <w:lang w:val="uk-UA"/>
        </w:rPr>
      </w:pPr>
      <w:r w:rsidRPr="00EF1532">
        <w:rPr>
          <w:lang w:val="uk-UA"/>
        </w:rPr>
        <w:t>- Клієнтам П</w:t>
      </w:r>
      <w:r w:rsidR="00CB2621">
        <w:rPr>
          <w:lang w:val="uk-UA"/>
        </w:rPr>
        <w:t>Р</w:t>
      </w:r>
      <w:r w:rsidRPr="00EF1532">
        <w:rPr>
          <w:lang w:val="uk-UA"/>
        </w:rPr>
        <w:t xml:space="preserve">АТ «СК «Універсальна» пропонується надання страхових послуг з переліку обов’язкових та добровільних видів страхування, на які Страхова компанія  має відповідні ліцензії. Вартість кожної послуги розраховується </w:t>
      </w:r>
      <w:r w:rsidR="005B0E6B">
        <w:rPr>
          <w:lang w:val="uk-UA"/>
        </w:rPr>
        <w:t xml:space="preserve">та зазначається в договорі страхування </w:t>
      </w:r>
      <w:r w:rsidRPr="00EF1532">
        <w:rPr>
          <w:lang w:val="uk-UA"/>
        </w:rPr>
        <w:t>П</w:t>
      </w:r>
      <w:r w:rsidR="00CB2621">
        <w:rPr>
          <w:lang w:val="uk-UA"/>
        </w:rPr>
        <w:t>Р</w:t>
      </w:r>
      <w:r w:rsidRPr="00EF1532">
        <w:rPr>
          <w:lang w:val="uk-UA"/>
        </w:rPr>
        <w:t>АТ «С</w:t>
      </w:r>
      <w:r w:rsidR="005B0E6B">
        <w:rPr>
          <w:lang w:val="uk-UA"/>
        </w:rPr>
        <w:t xml:space="preserve">К «Універсальна» індивідуально </w:t>
      </w:r>
      <w:r w:rsidRPr="00EF1532">
        <w:rPr>
          <w:lang w:val="uk-UA"/>
        </w:rPr>
        <w:t xml:space="preserve">відповідно до тарифів, встановлених законодавчо та/або визначених Правилами страхування, розроблених Страховою компанією та затверджених </w:t>
      </w:r>
      <w:r w:rsidR="00F87196">
        <w:rPr>
          <w:lang w:val="uk-UA"/>
        </w:rPr>
        <w:t>Національною комісією, що здійснює державне регулювання у сфері ринків фінансових послуг</w:t>
      </w:r>
      <w:r w:rsidRPr="00EF1532">
        <w:rPr>
          <w:lang w:val="uk-UA"/>
        </w:rPr>
        <w:t xml:space="preserve">. </w:t>
      </w:r>
    </w:p>
    <w:p w14:paraId="5E961148" w14:textId="77777777" w:rsidR="00324392" w:rsidRPr="00EF1532" w:rsidRDefault="00324392" w:rsidP="00EF1532">
      <w:pPr>
        <w:pStyle w:val="rvps2"/>
        <w:spacing w:line="360" w:lineRule="auto"/>
        <w:jc w:val="both"/>
        <w:rPr>
          <w:i/>
          <w:lang w:val="uk-UA"/>
        </w:rPr>
      </w:pPr>
      <w:bookmarkStart w:id="1" w:name="n215"/>
      <w:bookmarkEnd w:id="1"/>
      <w:r w:rsidRPr="00EF1532">
        <w:rPr>
          <w:i/>
        </w:rPr>
        <w:t xml:space="preserve">2) </w:t>
      </w:r>
      <w:proofErr w:type="spellStart"/>
      <w:r w:rsidRPr="00EF1532">
        <w:rPr>
          <w:i/>
        </w:rPr>
        <w:t>умови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надання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додаткових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фінансових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послуг</w:t>
      </w:r>
      <w:proofErr w:type="spellEnd"/>
      <w:r w:rsidRPr="00EF1532">
        <w:rPr>
          <w:i/>
        </w:rPr>
        <w:t xml:space="preserve"> та </w:t>
      </w:r>
      <w:proofErr w:type="spellStart"/>
      <w:r w:rsidRPr="00EF1532">
        <w:rPr>
          <w:i/>
        </w:rPr>
        <w:t>їх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вартість</w:t>
      </w:r>
      <w:proofErr w:type="spellEnd"/>
      <w:r w:rsidRPr="00EF1532">
        <w:rPr>
          <w:i/>
        </w:rPr>
        <w:t>;</w:t>
      </w:r>
    </w:p>
    <w:p w14:paraId="3E21D498" w14:textId="4E3318AE" w:rsidR="001C6E0E" w:rsidRPr="00EF1532" w:rsidRDefault="00EF1532" w:rsidP="00EF1532">
      <w:pPr>
        <w:pStyle w:val="rvps2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="00CB2621">
        <w:rPr>
          <w:lang w:val="uk-UA"/>
        </w:rPr>
        <w:t>Приватне</w:t>
      </w:r>
      <w:r w:rsidR="001C6E0E" w:rsidRPr="00EF1532">
        <w:rPr>
          <w:lang w:val="uk-UA"/>
        </w:rPr>
        <w:t xml:space="preserve"> акціонерне товариство «Страхова компанія «Універсальна» надає виключно послуги у сфері страхування без надання жодних супутніх додаткових фінансових послуг. </w:t>
      </w:r>
    </w:p>
    <w:p w14:paraId="32E5921A" w14:textId="77777777" w:rsidR="00324392" w:rsidRPr="00EF1532" w:rsidRDefault="00324392" w:rsidP="00EF1532">
      <w:pPr>
        <w:pStyle w:val="rvps2"/>
        <w:spacing w:line="360" w:lineRule="auto"/>
        <w:jc w:val="both"/>
        <w:rPr>
          <w:i/>
          <w:lang w:val="uk-UA"/>
        </w:rPr>
      </w:pPr>
      <w:bookmarkStart w:id="2" w:name="n216"/>
      <w:bookmarkEnd w:id="2"/>
      <w:r w:rsidRPr="00EF1532">
        <w:rPr>
          <w:i/>
        </w:rPr>
        <w:t xml:space="preserve">3) порядок </w:t>
      </w:r>
      <w:proofErr w:type="spellStart"/>
      <w:r w:rsidRPr="00EF1532">
        <w:rPr>
          <w:i/>
        </w:rPr>
        <w:t>сплати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податків</w:t>
      </w:r>
      <w:proofErr w:type="spellEnd"/>
      <w:r w:rsidRPr="00EF1532">
        <w:rPr>
          <w:i/>
        </w:rPr>
        <w:t xml:space="preserve"> і </w:t>
      </w:r>
      <w:proofErr w:type="spellStart"/>
      <w:r w:rsidRPr="00EF1532">
        <w:rPr>
          <w:i/>
        </w:rPr>
        <w:t>зборів</w:t>
      </w:r>
      <w:proofErr w:type="spellEnd"/>
      <w:r w:rsidRPr="00EF1532">
        <w:rPr>
          <w:i/>
        </w:rPr>
        <w:t xml:space="preserve"> за </w:t>
      </w:r>
      <w:proofErr w:type="spellStart"/>
      <w:r w:rsidRPr="00EF1532">
        <w:rPr>
          <w:i/>
        </w:rPr>
        <w:t>рахунок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фізичної</w:t>
      </w:r>
      <w:proofErr w:type="spellEnd"/>
      <w:r w:rsidRPr="00EF1532">
        <w:rPr>
          <w:i/>
        </w:rPr>
        <w:t xml:space="preserve"> особи в </w:t>
      </w:r>
      <w:proofErr w:type="spellStart"/>
      <w:r w:rsidRPr="00EF1532">
        <w:rPr>
          <w:i/>
        </w:rPr>
        <w:t>результаті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отримання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фінансової</w:t>
      </w:r>
      <w:proofErr w:type="spellEnd"/>
      <w:r w:rsidRPr="00EF1532">
        <w:rPr>
          <w:i/>
        </w:rPr>
        <w:t xml:space="preserve"> </w:t>
      </w:r>
      <w:proofErr w:type="spellStart"/>
      <w:r w:rsidRPr="00EF1532">
        <w:rPr>
          <w:i/>
        </w:rPr>
        <w:t>послуги</w:t>
      </w:r>
      <w:proofErr w:type="spellEnd"/>
      <w:r w:rsidRPr="00EF1532">
        <w:rPr>
          <w:i/>
        </w:rPr>
        <w:t>;</w:t>
      </w:r>
    </w:p>
    <w:p w14:paraId="2C22C2D8" w14:textId="19469DB6" w:rsidR="006D0291" w:rsidRPr="006D0291" w:rsidRDefault="006D0291" w:rsidP="006D0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291">
        <w:rPr>
          <w:rFonts w:ascii="Times New Roman" w:hAnsi="Times New Roman" w:cs="Times New Roman"/>
          <w:sz w:val="24"/>
          <w:szCs w:val="24"/>
          <w:lang w:val="uk-UA"/>
        </w:rPr>
        <w:t>           П</w:t>
      </w:r>
      <w:r w:rsidR="00CB262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D0291">
        <w:rPr>
          <w:rFonts w:ascii="Times New Roman" w:hAnsi="Times New Roman" w:cs="Times New Roman"/>
          <w:sz w:val="24"/>
          <w:szCs w:val="24"/>
          <w:lang w:val="uk-UA"/>
        </w:rPr>
        <w:t xml:space="preserve">АТ  «СК «Універсальна» є податковим агентом, на якого відповідно до ст.18 Податкового кодексу України  покладається обов'язок з обчислення, утримання з доходів, що нараховуються (виплачуються, надаються) фізичній особі, та обов’язок перерахування податків до відповідного бюджету від імені та за рахунок коштів платника – фізичної особи. </w:t>
      </w:r>
    </w:p>
    <w:p w14:paraId="4C999250" w14:textId="77777777" w:rsidR="006D0291" w:rsidRPr="006D0291" w:rsidRDefault="006D0291" w:rsidP="006D0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291">
        <w:rPr>
          <w:rFonts w:ascii="Times New Roman" w:hAnsi="Times New Roman" w:cs="Times New Roman"/>
          <w:sz w:val="24"/>
          <w:szCs w:val="24"/>
          <w:lang w:val="uk-UA"/>
        </w:rPr>
        <w:t xml:space="preserve">            Всі податки та збори з доходів, в результаті отримання  фінансової послуги фізичною особою, нараховуються та сплачуються у відповідності до норм пп. 165.1.27 ст.165 Розділу </w:t>
      </w:r>
      <w:r w:rsidRPr="006D029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0291">
        <w:rPr>
          <w:rFonts w:ascii="Times New Roman" w:hAnsi="Times New Roman" w:cs="Times New Roman"/>
          <w:sz w:val="24"/>
          <w:szCs w:val="24"/>
          <w:lang w:val="uk-UA"/>
        </w:rPr>
        <w:t xml:space="preserve"> Податкового кодексу України та з урахуванням вимог Розпорядження Державної комісії з регулювання ринків фінансових послуг України від 24.12.2010р. № 997</w:t>
      </w:r>
    </w:p>
    <w:p w14:paraId="3A8EE998" w14:textId="77777777" w:rsidR="00C3491C" w:rsidRPr="006D0291" w:rsidRDefault="006B658B" w:rsidP="006D0291">
      <w:pPr>
        <w:pStyle w:val="rvps2"/>
        <w:spacing w:line="360" w:lineRule="auto"/>
        <w:jc w:val="both"/>
        <w:rPr>
          <w:lang w:val="uk-UA"/>
        </w:rPr>
      </w:pPr>
      <w:r w:rsidRPr="006D0291">
        <w:rPr>
          <w:lang w:val="uk-UA"/>
        </w:rPr>
        <w:lastRenderedPageBreak/>
        <w:t>.</w:t>
      </w:r>
    </w:p>
    <w:p w14:paraId="17A44097" w14:textId="77777777" w:rsidR="00324392" w:rsidRPr="00E605FC" w:rsidRDefault="00324392" w:rsidP="00EF1532">
      <w:pPr>
        <w:pStyle w:val="rvps2"/>
        <w:spacing w:line="360" w:lineRule="auto"/>
        <w:jc w:val="both"/>
        <w:rPr>
          <w:i/>
          <w:lang w:val="uk-UA"/>
        </w:rPr>
      </w:pPr>
      <w:bookmarkStart w:id="3" w:name="n217"/>
      <w:bookmarkEnd w:id="3"/>
      <w:r w:rsidRPr="00EF1532">
        <w:t xml:space="preserve">4) </w:t>
      </w:r>
      <w:proofErr w:type="spellStart"/>
      <w:r w:rsidRPr="00E605FC">
        <w:rPr>
          <w:i/>
        </w:rPr>
        <w:t>правові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наслідки</w:t>
      </w:r>
      <w:proofErr w:type="spellEnd"/>
      <w:r w:rsidRPr="00E605FC">
        <w:rPr>
          <w:i/>
        </w:rPr>
        <w:t xml:space="preserve"> та порядок </w:t>
      </w:r>
      <w:proofErr w:type="spellStart"/>
      <w:r w:rsidRPr="00E605FC">
        <w:rPr>
          <w:i/>
        </w:rPr>
        <w:t>здійснення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розрахунків</w:t>
      </w:r>
      <w:proofErr w:type="spellEnd"/>
      <w:r w:rsidRPr="00E605FC">
        <w:rPr>
          <w:i/>
        </w:rPr>
        <w:t xml:space="preserve"> з </w:t>
      </w:r>
      <w:proofErr w:type="spellStart"/>
      <w:r w:rsidRPr="00E605FC">
        <w:rPr>
          <w:i/>
        </w:rPr>
        <w:t>фізичною</w:t>
      </w:r>
      <w:proofErr w:type="spellEnd"/>
      <w:r w:rsidRPr="00E605FC">
        <w:rPr>
          <w:i/>
        </w:rPr>
        <w:t xml:space="preserve"> особою </w:t>
      </w:r>
      <w:proofErr w:type="spellStart"/>
      <w:r w:rsidRPr="00E605FC">
        <w:rPr>
          <w:i/>
        </w:rPr>
        <w:t>внаслідок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дострокового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припинення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надання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фінансової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послуги</w:t>
      </w:r>
      <w:proofErr w:type="spellEnd"/>
      <w:r w:rsidRPr="00E605FC">
        <w:rPr>
          <w:i/>
        </w:rPr>
        <w:t>;</w:t>
      </w:r>
    </w:p>
    <w:p w14:paraId="134EA891" w14:textId="77777777" w:rsidR="006B658B" w:rsidRPr="00EF1532" w:rsidRDefault="00E605FC" w:rsidP="00EF1532">
      <w:pPr>
        <w:pStyle w:val="rvps2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="00E95FDF">
        <w:rPr>
          <w:lang w:val="uk-UA"/>
        </w:rPr>
        <w:t>Загальний п</w:t>
      </w:r>
      <w:r w:rsidR="006B658B" w:rsidRPr="00EF1532">
        <w:rPr>
          <w:lang w:val="uk-UA"/>
        </w:rPr>
        <w:t xml:space="preserve">орядок припинення дії договору страхування  передбачений Законом </w:t>
      </w:r>
      <w:r w:rsidR="00C818E2">
        <w:rPr>
          <w:lang w:val="uk-UA"/>
        </w:rPr>
        <w:t>У</w:t>
      </w:r>
      <w:r w:rsidR="006B658B" w:rsidRPr="00EF1532">
        <w:rPr>
          <w:lang w:val="uk-UA"/>
        </w:rPr>
        <w:t xml:space="preserve">країни «Про страхування». Так, згідно ст. 28 вказаного Закону: </w:t>
      </w:r>
    </w:p>
    <w:p w14:paraId="4BA56FA2" w14:textId="77777777" w:rsidR="006B658B" w:rsidRPr="00EF1532" w:rsidRDefault="006B658B" w:rsidP="00EF153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o380"/>
      <w:bookmarkEnd w:id="4"/>
      <w:r w:rsidRPr="00EF15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532">
        <w:rPr>
          <w:rFonts w:ascii="Times New Roman" w:hAnsi="Times New Roman" w:cs="Times New Roman"/>
          <w:sz w:val="24"/>
          <w:szCs w:val="24"/>
        </w:rPr>
        <w:t xml:space="preserve">договору 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proofErr w:type="gramEnd"/>
      <w:r w:rsidRPr="00EF15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 бути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припинено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страхувальника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страховика,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>.</w:t>
      </w:r>
    </w:p>
    <w:p w14:paraId="24B87318" w14:textId="77777777" w:rsidR="006B658B" w:rsidRPr="00EF1532" w:rsidRDefault="006B658B" w:rsidP="00EF153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o381"/>
      <w:bookmarkEnd w:id="5"/>
      <w:r w:rsidRPr="00EF1532">
        <w:rPr>
          <w:rFonts w:ascii="Times New Roman" w:hAnsi="Times New Roman" w:cs="Times New Roman"/>
          <w:sz w:val="24"/>
          <w:szCs w:val="24"/>
        </w:rPr>
        <w:t xml:space="preserve">     Про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EF1532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proofErr w:type="gramEnd"/>
      <w:r w:rsidRPr="00EF15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="00E605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1532">
        <w:rPr>
          <w:rFonts w:ascii="Times New Roman" w:hAnsi="Times New Roman" w:cs="Times New Roman"/>
          <w:sz w:val="24"/>
          <w:szCs w:val="24"/>
        </w:rPr>
        <w:t xml:space="preserve">будь-яка сторона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зобов'язана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пізніш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 як  за30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>,</w:t>
      </w:r>
      <w:r w:rsidR="00E605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 ним не </w:t>
      </w:r>
      <w:proofErr w:type="spellStart"/>
      <w:r w:rsidRPr="00EF1532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EF1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42002" w14:textId="77777777" w:rsidR="006B658B" w:rsidRPr="006B658B" w:rsidRDefault="006B658B" w:rsidP="00EF1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У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дострокового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="00E605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договору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proofErr w:type="gram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,  за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вимогою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страхувальника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страховик </w:t>
      </w:r>
      <w:r w:rsidR="00E605FC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овертає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страхові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платежі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за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залишився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 до</w:t>
      </w:r>
      <w:r w:rsidR="00E605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договору,  з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відрахуванням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нормативних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E605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справи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при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розрахунку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страхового  тарифу, </w:t>
      </w:r>
      <w:r w:rsidRPr="006B658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фактичних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виплат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страхових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сум та страхового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E605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здійснені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за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договором 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вимога</w:t>
      </w:r>
      <w:proofErr w:type="spellEnd"/>
      <w:r w:rsidR="00E605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страхувальника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обумовлена</w:t>
      </w:r>
      <w:proofErr w:type="spellEnd"/>
      <w:proofErr w:type="gram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порушенням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страховиком  умов договору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,  то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останній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повертає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страхувальнику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сплачені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ним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страхові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платежі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повністю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BECC0B9" w14:textId="77777777" w:rsidR="006B658B" w:rsidRDefault="006B658B" w:rsidP="00EF1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6" w:name="o383"/>
      <w:bookmarkEnd w:id="6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   У </w:t>
      </w:r>
      <w:proofErr w:type="spellStart"/>
      <w:proofErr w:type="gramStart"/>
      <w:r w:rsidRPr="006B658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дострокового</w:t>
      </w:r>
      <w:proofErr w:type="spellEnd"/>
      <w:proofErr w:type="gram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договору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,   за 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вимогою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 страховика  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страхувальнику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повертаються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повністю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сплачені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ним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страхові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платежі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вимога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страховика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обумовлена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невиконанням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страхувальником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умов</w:t>
      </w:r>
      <w:proofErr w:type="gram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договору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,  то  страховик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повертає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страхові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платежі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за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залишився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договору,  з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вирахуванням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нормативних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 на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справи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розрахунку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страхового тарифу, 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фактичних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виплат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страхових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сум  та  страхового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здійснені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6B658B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6B65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AA4470" w14:textId="77777777" w:rsidR="00E95FDF" w:rsidRPr="00E95FDF" w:rsidRDefault="0033683A" w:rsidP="00EF1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Окрім вищезазначеної норми закону, к</w:t>
      </w:r>
      <w:r w:rsidR="00C818E2">
        <w:rPr>
          <w:rFonts w:ascii="Times New Roman" w:eastAsia="Times New Roman" w:hAnsi="Times New Roman" w:cs="Times New Roman"/>
          <w:sz w:val="24"/>
          <w:szCs w:val="24"/>
          <w:lang w:val="uk-UA"/>
        </w:rPr>
        <w:t>ожен дог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овір страхування містить розділ, в якому детально викладено погоджений сторонами порядок дострокового припинення дії договору. </w:t>
      </w:r>
    </w:p>
    <w:p w14:paraId="03103E41" w14:textId="77777777" w:rsidR="00324392" w:rsidRPr="00E605FC" w:rsidRDefault="00324392" w:rsidP="00EF1532">
      <w:pPr>
        <w:pStyle w:val="rvps2"/>
        <w:spacing w:line="360" w:lineRule="auto"/>
        <w:jc w:val="both"/>
        <w:rPr>
          <w:i/>
          <w:lang w:val="uk-UA"/>
        </w:rPr>
      </w:pPr>
      <w:bookmarkStart w:id="7" w:name="n218"/>
      <w:bookmarkEnd w:id="7"/>
      <w:r w:rsidRPr="00E605FC">
        <w:rPr>
          <w:i/>
        </w:rPr>
        <w:t xml:space="preserve">5) </w:t>
      </w:r>
      <w:proofErr w:type="spellStart"/>
      <w:r w:rsidRPr="00E605FC">
        <w:rPr>
          <w:i/>
        </w:rPr>
        <w:t>механізм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захисту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фінансовою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установою</w:t>
      </w:r>
      <w:proofErr w:type="spellEnd"/>
      <w:r w:rsidRPr="00E605FC">
        <w:rPr>
          <w:i/>
        </w:rPr>
        <w:t xml:space="preserve"> прав </w:t>
      </w:r>
      <w:proofErr w:type="spellStart"/>
      <w:r w:rsidRPr="00E605FC">
        <w:rPr>
          <w:i/>
        </w:rPr>
        <w:t>споживачів</w:t>
      </w:r>
      <w:proofErr w:type="spellEnd"/>
      <w:r w:rsidRPr="00E605FC">
        <w:rPr>
          <w:i/>
        </w:rPr>
        <w:t xml:space="preserve"> та порядок </w:t>
      </w:r>
      <w:proofErr w:type="spellStart"/>
      <w:r w:rsidRPr="00E605FC">
        <w:rPr>
          <w:i/>
        </w:rPr>
        <w:t>урегулювання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спірних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питань</w:t>
      </w:r>
      <w:proofErr w:type="spellEnd"/>
      <w:r w:rsidRPr="00E605FC">
        <w:rPr>
          <w:i/>
        </w:rPr>
        <w:t xml:space="preserve">, </w:t>
      </w:r>
      <w:proofErr w:type="spellStart"/>
      <w:r w:rsidRPr="00E605FC">
        <w:rPr>
          <w:i/>
        </w:rPr>
        <w:t>що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виникають</w:t>
      </w:r>
      <w:proofErr w:type="spellEnd"/>
      <w:r w:rsidRPr="00E605FC">
        <w:rPr>
          <w:i/>
        </w:rPr>
        <w:t xml:space="preserve"> у </w:t>
      </w:r>
      <w:proofErr w:type="spellStart"/>
      <w:r w:rsidRPr="00E605FC">
        <w:rPr>
          <w:i/>
        </w:rPr>
        <w:t>процесі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надання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фінансової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послуги</w:t>
      </w:r>
      <w:proofErr w:type="spellEnd"/>
      <w:r w:rsidRPr="00E605FC">
        <w:rPr>
          <w:i/>
        </w:rPr>
        <w:t>;</w:t>
      </w:r>
    </w:p>
    <w:p w14:paraId="2130F49E" w14:textId="5ED83423" w:rsidR="00D47B8A" w:rsidRPr="00EF1532" w:rsidRDefault="00E605FC" w:rsidP="00EF1532">
      <w:pPr>
        <w:pStyle w:val="rvps2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="00D47B8A" w:rsidRPr="00EF1532">
        <w:rPr>
          <w:lang w:val="uk-UA"/>
        </w:rPr>
        <w:t xml:space="preserve">Для захисту прав Страхувальників,  </w:t>
      </w:r>
      <w:r w:rsidR="00CB2621">
        <w:rPr>
          <w:lang w:val="uk-UA"/>
        </w:rPr>
        <w:t>Приватним</w:t>
      </w:r>
      <w:r w:rsidR="00D47B8A" w:rsidRPr="00EF1532">
        <w:rPr>
          <w:lang w:val="uk-UA"/>
        </w:rPr>
        <w:t xml:space="preserve"> акціонерним товариством «Страхова компанія «Універсальна» було створено систему </w:t>
      </w:r>
      <w:r w:rsidR="0043665E" w:rsidRPr="00EF1532">
        <w:rPr>
          <w:lang w:val="uk-UA"/>
        </w:rPr>
        <w:t xml:space="preserve">врегулювання спірних питань через </w:t>
      </w:r>
      <w:r w:rsidR="0043665E" w:rsidRPr="00EF1532">
        <w:rPr>
          <w:lang w:val="uk-UA"/>
        </w:rPr>
        <w:lastRenderedPageBreak/>
        <w:t xml:space="preserve">безпосереднє звернення до Страховика. </w:t>
      </w:r>
      <w:r w:rsidR="0073448D">
        <w:rPr>
          <w:lang w:val="uk-UA"/>
        </w:rPr>
        <w:t xml:space="preserve">Відповідальна за розгляд скарг особа – Заступник Голови Правління Семергей А.В. </w:t>
      </w:r>
      <w:r w:rsidR="0043665E" w:rsidRPr="00EF1532">
        <w:rPr>
          <w:lang w:val="uk-UA"/>
        </w:rPr>
        <w:t xml:space="preserve"> У випадку недосягнення згоди щодо врегулювання спірних питань, кожен споживач послуг П</w:t>
      </w:r>
      <w:r w:rsidR="00CB2621">
        <w:rPr>
          <w:lang w:val="uk-UA"/>
        </w:rPr>
        <w:t>Р</w:t>
      </w:r>
      <w:r w:rsidR="0043665E" w:rsidRPr="00EF1532">
        <w:rPr>
          <w:lang w:val="uk-UA"/>
        </w:rPr>
        <w:t xml:space="preserve">АТ «СК «Універсальна» може звернутись зі скаргою до Державної інспекції України з питань захисту прав споживачів, </w:t>
      </w:r>
      <w:r w:rsidR="0073448D">
        <w:rPr>
          <w:lang w:val="uk-UA"/>
        </w:rPr>
        <w:t>Національного Банку України</w:t>
      </w:r>
      <w:r w:rsidR="0043665E" w:rsidRPr="00EF1532">
        <w:rPr>
          <w:lang w:val="uk-UA"/>
        </w:rPr>
        <w:t xml:space="preserve">, а також  до суду за захистом своїх прав. </w:t>
      </w:r>
    </w:p>
    <w:p w14:paraId="6E25234B" w14:textId="77777777" w:rsidR="00324392" w:rsidRPr="00E605FC" w:rsidRDefault="00324392" w:rsidP="00EF1532">
      <w:pPr>
        <w:pStyle w:val="rvps2"/>
        <w:spacing w:line="360" w:lineRule="auto"/>
        <w:jc w:val="both"/>
        <w:rPr>
          <w:i/>
          <w:lang w:val="uk-UA"/>
        </w:rPr>
      </w:pPr>
      <w:bookmarkStart w:id="8" w:name="n219"/>
      <w:bookmarkEnd w:id="8"/>
      <w:r w:rsidRPr="00EF1532">
        <w:t xml:space="preserve">6) </w:t>
      </w:r>
      <w:proofErr w:type="spellStart"/>
      <w:r w:rsidRPr="00E605FC">
        <w:rPr>
          <w:i/>
        </w:rPr>
        <w:t>реквізити</w:t>
      </w:r>
      <w:proofErr w:type="spellEnd"/>
      <w:r w:rsidRPr="00E605FC">
        <w:rPr>
          <w:i/>
        </w:rPr>
        <w:t xml:space="preserve"> органу, </w:t>
      </w:r>
      <w:proofErr w:type="spellStart"/>
      <w:r w:rsidRPr="00E605FC">
        <w:rPr>
          <w:i/>
        </w:rPr>
        <w:t>який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здійснює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державне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регулювання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ринків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фінансових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послуг</w:t>
      </w:r>
      <w:proofErr w:type="spellEnd"/>
      <w:r w:rsidRPr="00E605FC">
        <w:rPr>
          <w:i/>
        </w:rPr>
        <w:t xml:space="preserve"> (адреса, номер телефону </w:t>
      </w:r>
      <w:proofErr w:type="spellStart"/>
      <w:r w:rsidRPr="00E605FC">
        <w:rPr>
          <w:i/>
        </w:rPr>
        <w:t>тощо</w:t>
      </w:r>
      <w:proofErr w:type="spellEnd"/>
      <w:r w:rsidRPr="00E605FC">
        <w:rPr>
          <w:i/>
        </w:rPr>
        <w:t xml:space="preserve">), а </w:t>
      </w:r>
      <w:proofErr w:type="spellStart"/>
      <w:r w:rsidRPr="00E605FC">
        <w:rPr>
          <w:i/>
        </w:rPr>
        <w:t>також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реквізити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органів</w:t>
      </w:r>
      <w:proofErr w:type="spellEnd"/>
      <w:r w:rsidRPr="00E605FC">
        <w:rPr>
          <w:i/>
        </w:rPr>
        <w:t xml:space="preserve"> з </w:t>
      </w:r>
      <w:proofErr w:type="spellStart"/>
      <w:r w:rsidRPr="00E605FC">
        <w:rPr>
          <w:i/>
        </w:rPr>
        <w:t>питань</w:t>
      </w:r>
      <w:proofErr w:type="spellEnd"/>
      <w:r w:rsidRPr="00E605FC">
        <w:rPr>
          <w:i/>
        </w:rPr>
        <w:t xml:space="preserve"> </w:t>
      </w:r>
      <w:proofErr w:type="spellStart"/>
      <w:r w:rsidRPr="00E605FC">
        <w:rPr>
          <w:i/>
        </w:rPr>
        <w:t>захисту</w:t>
      </w:r>
      <w:proofErr w:type="spellEnd"/>
      <w:r w:rsidRPr="00E605FC">
        <w:rPr>
          <w:i/>
        </w:rPr>
        <w:t xml:space="preserve"> прав </w:t>
      </w:r>
      <w:proofErr w:type="spellStart"/>
      <w:r w:rsidRPr="00E605FC">
        <w:rPr>
          <w:i/>
        </w:rPr>
        <w:t>споживачів</w:t>
      </w:r>
      <w:proofErr w:type="spellEnd"/>
      <w:r w:rsidRPr="00E605FC">
        <w:rPr>
          <w:i/>
        </w:rPr>
        <w:t>;</w:t>
      </w:r>
    </w:p>
    <w:p w14:paraId="21C7F98C" w14:textId="58171B74" w:rsidR="0043665E" w:rsidRPr="0073448D" w:rsidRDefault="00E605FC" w:rsidP="00E605FC">
      <w:pPr>
        <w:pStyle w:val="rvps2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="0043665E" w:rsidRPr="00EF1532">
        <w:rPr>
          <w:lang w:val="uk-UA"/>
        </w:rPr>
        <w:t xml:space="preserve">Державне регулювання ринків фінансових послуг здійснюється </w:t>
      </w:r>
      <w:r w:rsidR="0073448D">
        <w:rPr>
          <w:lang w:val="uk-UA"/>
        </w:rPr>
        <w:t xml:space="preserve">Національним Банком </w:t>
      </w:r>
      <w:r w:rsidR="0073448D" w:rsidRPr="0073448D">
        <w:rPr>
          <w:lang w:val="uk-UA"/>
        </w:rPr>
        <w:t>України</w:t>
      </w:r>
      <w:r w:rsidR="0043665E" w:rsidRPr="0073448D">
        <w:rPr>
          <w:lang w:val="uk-UA"/>
        </w:rPr>
        <w:t xml:space="preserve">. </w:t>
      </w:r>
    </w:p>
    <w:p w14:paraId="0FBD28BC" w14:textId="08942414" w:rsidR="0043665E" w:rsidRPr="0073448D" w:rsidRDefault="0043665E" w:rsidP="00EF1532">
      <w:pPr>
        <w:pStyle w:val="rvps2"/>
        <w:spacing w:line="360" w:lineRule="auto"/>
        <w:jc w:val="both"/>
        <w:rPr>
          <w:lang w:val="uk-UA"/>
        </w:rPr>
      </w:pPr>
      <w:r w:rsidRPr="0073448D">
        <w:rPr>
          <w:lang w:val="uk-UA"/>
        </w:rPr>
        <w:t xml:space="preserve">Місцезнаходження: </w:t>
      </w:r>
      <w:proofErr w:type="spellStart"/>
      <w:r w:rsidR="0073448D" w:rsidRPr="0073448D">
        <w:rPr>
          <w:color w:val="000000"/>
          <w:shd w:val="clear" w:color="auto" w:fill="FFFFFF"/>
        </w:rPr>
        <w:t>вул</w:t>
      </w:r>
      <w:proofErr w:type="spellEnd"/>
      <w:r w:rsidR="0073448D" w:rsidRPr="0073448D">
        <w:rPr>
          <w:color w:val="000000"/>
          <w:shd w:val="clear" w:color="auto" w:fill="FFFFFF"/>
        </w:rPr>
        <w:t xml:space="preserve">. </w:t>
      </w:r>
      <w:proofErr w:type="spellStart"/>
      <w:r w:rsidR="0073448D" w:rsidRPr="0073448D">
        <w:rPr>
          <w:color w:val="000000"/>
          <w:shd w:val="clear" w:color="auto" w:fill="FFFFFF"/>
        </w:rPr>
        <w:t>Інститутська</w:t>
      </w:r>
      <w:proofErr w:type="spellEnd"/>
      <w:r w:rsidR="0073448D" w:rsidRPr="0073448D">
        <w:rPr>
          <w:color w:val="000000"/>
          <w:shd w:val="clear" w:color="auto" w:fill="FFFFFF"/>
        </w:rPr>
        <w:t xml:space="preserve">, 9, м. </w:t>
      </w:r>
      <w:proofErr w:type="spellStart"/>
      <w:r w:rsidR="0073448D" w:rsidRPr="0073448D">
        <w:rPr>
          <w:color w:val="000000"/>
          <w:shd w:val="clear" w:color="auto" w:fill="FFFFFF"/>
        </w:rPr>
        <w:t>Київ</w:t>
      </w:r>
      <w:proofErr w:type="spellEnd"/>
      <w:r w:rsidR="0073448D" w:rsidRPr="0073448D">
        <w:rPr>
          <w:color w:val="000000"/>
          <w:shd w:val="clear" w:color="auto" w:fill="FFFFFF"/>
        </w:rPr>
        <w:t>, 01601</w:t>
      </w:r>
    </w:p>
    <w:p w14:paraId="66D0629A" w14:textId="58AD4AEA" w:rsidR="0043665E" w:rsidRPr="0073448D" w:rsidRDefault="0043665E" w:rsidP="00EF1532">
      <w:pPr>
        <w:pStyle w:val="rvps2"/>
        <w:spacing w:line="360" w:lineRule="auto"/>
        <w:jc w:val="both"/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73448D">
        <w:rPr>
          <w:lang w:val="uk-UA"/>
        </w:rPr>
        <w:t xml:space="preserve">Телефони для довідок:  </w:t>
      </w:r>
      <w:r w:rsidR="0073448D" w:rsidRPr="0073448D">
        <w:rPr>
          <w:color w:val="000000"/>
          <w:shd w:val="clear" w:color="auto" w:fill="FFFFFF"/>
        </w:rPr>
        <w:t> </w:t>
      </w:r>
      <w:r w:rsidR="0073448D" w:rsidRPr="0073448D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0 800 505 240</w:t>
      </w:r>
    </w:p>
    <w:p w14:paraId="3CD0E5D0" w14:textId="093B9F65" w:rsidR="0073448D" w:rsidRPr="0073448D" w:rsidRDefault="0073448D" w:rsidP="00EF1532">
      <w:pPr>
        <w:pStyle w:val="rvps2"/>
        <w:spacing w:line="360" w:lineRule="auto"/>
        <w:jc w:val="both"/>
        <w:rPr>
          <w:lang w:val="uk-UA"/>
        </w:rPr>
      </w:pPr>
      <w:proofErr w:type="spellStart"/>
      <w:r w:rsidRPr="0073448D">
        <w:rPr>
          <w:color w:val="000000"/>
          <w:shd w:val="clear" w:color="auto" w:fill="FFFFFF"/>
        </w:rPr>
        <w:t>Електронна</w:t>
      </w:r>
      <w:proofErr w:type="spellEnd"/>
      <w:r w:rsidRPr="0073448D">
        <w:rPr>
          <w:color w:val="000000"/>
          <w:shd w:val="clear" w:color="auto" w:fill="FFFFFF"/>
        </w:rPr>
        <w:t xml:space="preserve"> </w:t>
      </w:r>
      <w:proofErr w:type="spellStart"/>
      <w:r w:rsidRPr="0073448D">
        <w:rPr>
          <w:color w:val="000000"/>
          <w:shd w:val="clear" w:color="auto" w:fill="FFFFFF"/>
        </w:rPr>
        <w:t>пошта</w:t>
      </w:r>
      <w:proofErr w:type="spellEnd"/>
      <w:r w:rsidRPr="0073448D">
        <w:rPr>
          <w:color w:val="000000"/>
          <w:shd w:val="clear" w:color="auto" w:fill="FFFFFF"/>
        </w:rPr>
        <w:t>: </w:t>
      </w:r>
      <w:hyperlink r:id="rId5" w:history="1">
        <w:r w:rsidRPr="0073448D">
          <w:rPr>
            <w:rStyle w:val="ab"/>
            <w:color w:val="007B47"/>
            <w:shd w:val="clear" w:color="auto" w:fill="FFFFFF"/>
          </w:rPr>
          <w:t>nbu@bank.gov.ua</w:t>
        </w:r>
      </w:hyperlink>
      <w:r w:rsidRPr="0073448D">
        <w:rPr>
          <w:color w:val="000000"/>
          <w:shd w:val="clear" w:color="auto" w:fill="FFFFFF"/>
        </w:rPr>
        <w:t> </w:t>
      </w:r>
    </w:p>
    <w:p w14:paraId="63639186" w14:textId="77777777" w:rsidR="0043665E" w:rsidRPr="00EF1532" w:rsidRDefault="0043665E" w:rsidP="00EF1532">
      <w:pPr>
        <w:pStyle w:val="rvps2"/>
        <w:spacing w:line="360" w:lineRule="auto"/>
        <w:jc w:val="both"/>
        <w:rPr>
          <w:lang w:val="uk-UA"/>
        </w:rPr>
      </w:pPr>
      <w:r w:rsidRPr="00EF1532">
        <w:rPr>
          <w:lang w:val="uk-UA"/>
        </w:rPr>
        <w:t>Центральним органом виконавчої влади з питань захисту прав споживачів є Державна інспекція України з питань захисту прав споживачів (</w:t>
      </w:r>
      <w:proofErr w:type="spellStart"/>
      <w:r w:rsidRPr="00EF1532">
        <w:rPr>
          <w:lang w:val="uk-UA"/>
        </w:rPr>
        <w:t>Держспоживінспекція</w:t>
      </w:r>
      <w:proofErr w:type="spellEnd"/>
      <w:r w:rsidRPr="00EF1532">
        <w:rPr>
          <w:lang w:val="uk-UA"/>
        </w:rPr>
        <w:t xml:space="preserve"> України) </w:t>
      </w:r>
      <w:bookmarkStart w:id="9" w:name="n220"/>
      <w:bookmarkEnd w:id="9"/>
    </w:p>
    <w:p w14:paraId="7DD2AAE0" w14:textId="77777777" w:rsidR="00EF1532" w:rsidRPr="00EF1532" w:rsidRDefault="00EF1532" w:rsidP="00EF1532">
      <w:pPr>
        <w:pStyle w:val="rvps2"/>
        <w:spacing w:line="360" w:lineRule="auto"/>
        <w:jc w:val="both"/>
        <w:rPr>
          <w:lang w:val="uk-UA"/>
        </w:rPr>
      </w:pPr>
      <w:r w:rsidRPr="00EF1532">
        <w:rPr>
          <w:lang w:val="uk-UA"/>
        </w:rPr>
        <w:t xml:space="preserve">Місцезнаходження </w:t>
      </w:r>
      <w:proofErr w:type="spellStart"/>
      <w:r w:rsidRPr="00EF1532">
        <w:rPr>
          <w:lang w:val="uk-UA"/>
        </w:rPr>
        <w:t>Держспоживінспекції</w:t>
      </w:r>
      <w:proofErr w:type="spellEnd"/>
      <w:r w:rsidRPr="00EF1532">
        <w:rPr>
          <w:lang w:val="uk-UA"/>
        </w:rPr>
        <w:t xml:space="preserve"> України: 03680, м.Київ-150, вул. </w:t>
      </w:r>
      <w:r w:rsidRPr="00EF1532">
        <w:t>Горького, 174</w:t>
      </w:r>
      <w:r w:rsidRPr="00EF1532">
        <w:rPr>
          <w:lang w:val="uk-UA"/>
        </w:rPr>
        <w:t>;</w:t>
      </w:r>
    </w:p>
    <w:p w14:paraId="15F2547B" w14:textId="77777777" w:rsidR="00EF1532" w:rsidRPr="00EF1532" w:rsidRDefault="00EF1532" w:rsidP="00EF1532">
      <w:pPr>
        <w:pStyle w:val="rvps2"/>
        <w:spacing w:line="360" w:lineRule="auto"/>
        <w:jc w:val="both"/>
        <w:rPr>
          <w:lang w:val="uk-UA"/>
        </w:rPr>
      </w:pPr>
      <w:r w:rsidRPr="00EF1532">
        <w:t>Телефон «</w:t>
      </w:r>
      <w:proofErr w:type="spellStart"/>
      <w:r w:rsidRPr="00EF1532">
        <w:t>гарячої</w:t>
      </w:r>
      <w:proofErr w:type="spellEnd"/>
      <w:r w:rsidRPr="00EF1532">
        <w:t xml:space="preserve"> </w:t>
      </w:r>
      <w:proofErr w:type="spellStart"/>
      <w:r w:rsidRPr="00EF1532">
        <w:t>лінії</w:t>
      </w:r>
      <w:proofErr w:type="spellEnd"/>
      <w:proofErr w:type="gramStart"/>
      <w:r w:rsidRPr="00EF1532">
        <w:t>»</w:t>
      </w:r>
      <w:r w:rsidRPr="00EF1532">
        <w:rPr>
          <w:lang w:val="uk-UA"/>
        </w:rPr>
        <w:t xml:space="preserve">: </w:t>
      </w:r>
      <w:r w:rsidRPr="00EF1532">
        <w:t xml:space="preserve"> (</w:t>
      </w:r>
      <w:proofErr w:type="gramEnd"/>
      <w:r w:rsidRPr="00EF1532">
        <w:t>044) 528-92-44</w:t>
      </w:r>
      <w:r w:rsidRPr="00EF1532">
        <w:rPr>
          <w:lang w:val="uk-UA"/>
        </w:rPr>
        <w:t>;</w:t>
      </w:r>
      <w:r w:rsidRPr="00EF1532">
        <w:t xml:space="preserve"> </w:t>
      </w:r>
    </w:p>
    <w:p w14:paraId="0C9FA4F7" w14:textId="77777777" w:rsidR="00324392" w:rsidRPr="00E605FC" w:rsidRDefault="00324392" w:rsidP="00EF1532">
      <w:pPr>
        <w:pStyle w:val="rvps2"/>
        <w:spacing w:line="360" w:lineRule="auto"/>
        <w:jc w:val="both"/>
        <w:rPr>
          <w:i/>
          <w:lang w:val="uk-UA"/>
        </w:rPr>
      </w:pPr>
      <w:r w:rsidRPr="00EF1532">
        <w:rPr>
          <w:lang w:val="uk-UA"/>
        </w:rPr>
        <w:t xml:space="preserve">7) </w:t>
      </w:r>
      <w:r w:rsidRPr="00E605FC">
        <w:rPr>
          <w:i/>
          <w:lang w:val="uk-UA"/>
        </w:rPr>
        <w:t>розмір винагороди фінансової установи у разі, коли вона пропонує фінансові послуги, що надаються іншими фінансовими установами.</w:t>
      </w:r>
    </w:p>
    <w:p w14:paraId="638846A2" w14:textId="77777777" w:rsidR="00EF1532" w:rsidRPr="00EF1532" w:rsidRDefault="00E605FC" w:rsidP="00EF1532">
      <w:pPr>
        <w:pStyle w:val="rvps2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="00EF1532" w:rsidRPr="00EF1532">
        <w:rPr>
          <w:lang w:val="uk-UA"/>
        </w:rPr>
        <w:t xml:space="preserve">Відповідно до ст. 2 Закону України «Про страхування» Дозволяється виконання страхової </w:t>
      </w:r>
      <w:r w:rsidR="00F87196">
        <w:rPr>
          <w:lang w:val="uk-UA"/>
        </w:rPr>
        <w:t xml:space="preserve">діяльності у  вигляді надання послуг для інших страховиків на </w:t>
      </w:r>
      <w:r w:rsidR="00EF1532" w:rsidRPr="00EF1532">
        <w:rPr>
          <w:lang w:val="uk-UA"/>
        </w:rPr>
        <w:t>підставі  ук</w:t>
      </w:r>
      <w:r w:rsidR="00F87196">
        <w:rPr>
          <w:lang w:val="uk-UA"/>
        </w:rPr>
        <w:t>ладених цивільно-правових угод,</w:t>
      </w:r>
      <w:r w:rsidR="00EF1532" w:rsidRPr="00EF1532">
        <w:rPr>
          <w:lang w:val="uk-UA"/>
        </w:rPr>
        <w:t xml:space="preserve"> надання послуг (виконання робіт). Розмір винагороди Страхової компанії, </w:t>
      </w:r>
      <w:r w:rsidR="00327A12">
        <w:rPr>
          <w:lang w:val="uk-UA"/>
        </w:rPr>
        <w:t>у випадку, якщо</w:t>
      </w:r>
      <w:r w:rsidR="00EF1532" w:rsidRPr="00EF1532">
        <w:rPr>
          <w:lang w:val="uk-UA"/>
        </w:rPr>
        <w:t xml:space="preserve"> вона пропо</w:t>
      </w:r>
      <w:r w:rsidR="00F87196">
        <w:rPr>
          <w:lang w:val="uk-UA"/>
        </w:rPr>
        <w:t>нує послуги у сфері страхування</w:t>
      </w:r>
      <w:r w:rsidR="00EF1532" w:rsidRPr="00EF1532">
        <w:rPr>
          <w:lang w:val="uk-UA"/>
        </w:rPr>
        <w:t xml:space="preserve">, що надаються іншими страховиками, встановлюються у відповідних цивільно-правових угодах. </w:t>
      </w:r>
    </w:p>
    <w:p w14:paraId="7E0AA9D0" w14:textId="28568F93" w:rsidR="00EF1532" w:rsidRDefault="00CB2621" w:rsidP="00CB2621">
      <w:pPr>
        <w:pStyle w:val="HTML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8.) </w:t>
      </w:r>
      <w:proofErr w:type="spellStart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інформацію</w:t>
      </w:r>
      <w:proofErr w:type="spellEnd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щодо</w:t>
      </w:r>
      <w:proofErr w:type="spellEnd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включення</w:t>
      </w:r>
      <w:proofErr w:type="spellEnd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фінансової</w:t>
      </w:r>
      <w:proofErr w:type="spellEnd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установи до </w:t>
      </w:r>
      <w:proofErr w:type="spellStart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відповідного</w:t>
      </w:r>
      <w:proofErr w:type="spellEnd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державного </w:t>
      </w:r>
      <w:proofErr w:type="spellStart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реєстру</w:t>
      </w:r>
      <w:proofErr w:type="spellEnd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фінансових</w:t>
      </w:r>
      <w:proofErr w:type="spellEnd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</w:t>
      </w:r>
      <w:proofErr w:type="spellEnd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Державного </w:t>
      </w:r>
      <w:proofErr w:type="spellStart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реєстру</w:t>
      </w:r>
      <w:proofErr w:type="spellEnd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банків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1BCECAE1" w14:textId="3611015D" w:rsidR="00CB2621" w:rsidRDefault="00CB2621" w:rsidP="00CB2621">
      <w:pPr>
        <w:pStyle w:val="HTML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Дата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прийняття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номер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Розпорядження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внесення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фінансової установи до Державного реєстру фінансових установ: 21.08.2004 №1224</w:t>
      </w:r>
    </w:p>
    <w:p w14:paraId="456E1BAF" w14:textId="1B8B27D0" w:rsidR="00CB2621" w:rsidRDefault="00CB2621" w:rsidP="00CB2621">
      <w:pPr>
        <w:pStyle w:val="HTML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Реєстраційний номер 11100424</w:t>
      </w:r>
    </w:p>
    <w:p w14:paraId="44832A1C" w14:textId="59039294" w:rsidR="00CB2621" w:rsidRDefault="00CB2621" w:rsidP="00CB2621">
      <w:pPr>
        <w:pStyle w:val="HTML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Серія та номер свідоцтва СТ №16</w:t>
      </w:r>
    </w:p>
    <w:p w14:paraId="791B11C0" w14:textId="406E7E1E" w:rsidR="00CB2621" w:rsidRDefault="00CB2621" w:rsidP="00CB2621">
      <w:pPr>
        <w:pStyle w:val="HTML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Дата видачі свідоцтва 21.08.2004 .</w:t>
      </w:r>
    </w:p>
    <w:p w14:paraId="69E92494" w14:textId="629964CB" w:rsidR="000F284D" w:rsidRDefault="000F284D" w:rsidP="00CB2621">
      <w:pPr>
        <w:pStyle w:val="HTML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Посилання на відповідний реєстр: </w:t>
      </w:r>
      <w:hyperlink r:id="rId6" w:history="1">
        <w:r w:rsidRPr="002D7540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https://kis.bank.gov.ua/</w:t>
        </w:r>
      </w:hyperlink>
    </w:p>
    <w:p w14:paraId="0E0946EA" w14:textId="77777777" w:rsidR="000F284D" w:rsidRPr="00CB2621" w:rsidRDefault="000F284D" w:rsidP="00CB262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17FF44" w14:textId="77777777" w:rsidR="0030769A" w:rsidRPr="0043665E" w:rsidRDefault="0030769A">
      <w:pPr>
        <w:rPr>
          <w:lang w:val="uk-UA"/>
        </w:rPr>
      </w:pPr>
    </w:p>
    <w:sectPr w:rsidR="0030769A" w:rsidRPr="0043665E" w:rsidSect="0030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392"/>
    <w:rsid w:val="00006CCE"/>
    <w:rsid w:val="000539BC"/>
    <w:rsid w:val="00070743"/>
    <w:rsid w:val="000D472F"/>
    <w:rsid w:val="000D6704"/>
    <w:rsid w:val="000D72C3"/>
    <w:rsid w:val="000F284D"/>
    <w:rsid w:val="00103BCF"/>
    <w:rsid w:val="00106FA1"/>
    <w:rsid w:val="0017374E"/>
    <w:rsid w:val="00190DEE"/>
    <w:rsid w:val="001C6E0E"/>
    <w:rsid w:val="001E1C4A"/>
    <w:rsid w:val="00214360"/>
    <w:rsid w:val="0022560D"/>
    <w:rsid w:val="00286262"/>
    <w:rsid w:val="0030769A"/>
    <w:rsid w:val="00324392"/>
    <w:rsid w:val="00327A12"/>
    <w:rsid w:val="0033683A"/>
    <w:rsid w:val="003407BA"/>
    <w:rsid w:val="0043665E"/>
    <w:rsid w:val="0046067A"/>
    <w:rsid w:val="00464CDD"/>
    <w:rsid w:val="0047770B"/>
    <w:rsid w:val="004873D1"/>
    <w:rsid w:val="004A4CA1"/>
    <w:rsid w:val="004C3327"/>
    <w:rsid w:val="004C6857"/>
    <w:rsid w:val="004F2C1F"/>
    <w:rsid w:val="00505088"/>
    <w:rsid w:val="00517D61"/>
    <w:rsid w:val="0055682D"/>
    <w:rsid w:val="00565E8B"/>
    <w:rsid w:val="005B0E6B"/>
    <w:rsid w:val="005F1ACD"/>
    <w:rsid w:val="00631B0C"/>
    <w:rsid w:val="00632CCD"/>
    <w:rsid w:val="006345F3"/>
    <w:rsid w:val="00674397"/>
    <w:rsid w:val="006914C2"/>
    <w:rsid w:val="006B658B"/>
    <w:rsid w:val="006D0291"/>
    <w:rsid w:val="006F73AB"/>
    <w:rsid w:val="00720AD8"/>
    <w:rsid w:val="0073448D"/>
    <w:rsid w:val="00752B6C"/>
    <w:rsid w:val="00760649"/>
    <w:rsid w:val="007654D7"/>
    <w:rsid w:val="00784AA2"/>
    <w:rsid w:val="00805EE8"/>
    <w:rsid w:val="008C4266"/>
    <w:rsid w:val="008D4AA6"/>
    <w:rsid w:val="0091766A"/>
    <w:rsid w:val="0095070A"/>
    <w:rsid w:val="009B5DAD"/>
    <w:rsid w:val="009F63B2"/>
    <w:rsid w:val="00A052E0"/>
    <w:rsid w:val="00A54AC1"/>
    <w:rsid w:val="00A92E27"/>
    <w:rsid w:val="00AD3D84"/>
    <w:rsid w:val="00AE65F3"/>
    <w:rsid w:val="00AF0F5F"/>
    <w:rsid w:val="00B142D3"/>
    <w:rsid w:val="00B94562"/>
    <w:rsid w:val="00C01702"/>
    <w:rsid w:val="00C210F6"/>
    <w:rsid w:val="00C3491C"/>
    <w:rsid w:val="00C349FE"/>
    <w:rsid w:val="00C41AA1"/>
    <w:rsid w:val="00C44239"/>
    <w:rsid w:val="00C65518"/>
    <w:rsid w:val="00C818E2"/>
    <w:rsid w:val="00CB2621"/>
    <w:rsid w:val="00CB4C94"/>
    <w:rsid w:val="00CB54FE"/>
    <w:rsid w:val="00CE7B2F"/>
    <w:rsid w:val="00D47B8A"/>
    <w:rsid w:val="00D71314"/>
    <w:rsid w:val="00D96627"/>
    <w:rsid w:val="00DD2416"/>
    <w:rsid w:val="00DE0D1F"/>
    <w:rsid w:val="00E605FC"/>
    <w:rsid w:val="00E831C2"/>
    <w:rsid w:val="00E95FDF"/>
    <w:rsid w:val="00EF1532"/>
    <w:rsid w:val="00F2013A"/>
    <w:rsid w:val="00F74792"/>
    <w:rsid w:val="00F87196"/>
    <w:rsid w:val="00FB5EAC"/>
    <w:rsid w:val="00FB5F15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6FB9"/>
  <w15:docId w15:val="{E86FAFCD-C46C-44BB-8DF6-4349D220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2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6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5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366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366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366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366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3665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5E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3448D"/>
    <w:rPr>
      <w:b/>
      <w:bCs/>
    </w:rPr>
  </w:style>
  <w:style w:type="character" w:styleId="ab">
    <w:name w:val="Hyperlink"/>
    <w:basedOn w:val="a0"/>
    <w:uiPriority w:val="99"/>
    <w:unhideWhenUsed/>
    <w:rsid w:val="0073448D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0F2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is.bank.gov.ua/" TargetMode="External"/><Relationship Id="rId5" Type="http://schemas.openxmlformats.org/officeDocument/2006/relationships/hyperlink" Target="mailto:nbu@bank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F58DB-6C7C-4B1B-8579-D36B8629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4175</Words>
  <Characters>2380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Грохольська Наталя Петрівна</cp:lastModifiedBy>
  <cp:revision>4</cp:revision>
  <dcterms:created xsi:type="dcterms:W3CDTF">2021-09-07T10:37:00Z</dcterms:created>
  <dcterms:modified xsi:type="dcterms:W3CDTF">2021-09-07T12:04:00Z</dcterms:modified>
</cp:coreProperties>
</file>